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150" w:rsidRDefault="0061261E" w:rsidP="00FC0150">
      <w:pPr>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电子卷宗深度应用第一阶段试点</w:t>
      </w:r>
      <w:r w:rsidRPr="00FC0150">
        <w:rPr>
          <w:rFonts w:ascii="Times New Roman" w:eastAsia="方正小标宋简体" w:hAnsi="Times New Roman" w:cs="Times New Roman" w:hint="eastAsia"/>
          <w:sz w:val="44"/>
          <w:szCs w:val="44"/>
        </w:rPr>
        <w:t>案件</w:t>
      </w:r>
    </w:p>
    <w:p w:rsidR="00593B94" w:rsidRPr="00FC0150" w:rsidRDefault="0061261E" w:rsidP="00FC0150">
      <w:pPr>
        <w:jc w:val="center"/>
        <w:rPr>
          <w:rFonts w:ascii="Times New Roman" w:eastAsia="方正小标宋简体" w:hAnsi="Times New Roman" w:cs="Times New Roman"/>
          <w:sz w:val="44"/>
          <w:szCs w:val="44"/>
        </w:rPr>
      </w:pPr>
      <w:r w:rsidRPr="00FC0150">
        <w:rPr>
          <w:rFonts w:ascii="Times New Roman" w:eastAsia="方正小标宋简体" w:hAnsi="Times New Roman" w:cs="Times New Roman" w:hint="eastAsia"/>
          <w:sz w:val="44"/>
          <w:szCs w:val="44"/>
        </w:rPr>
        <w:t>电子卷宗副卷</w:t>
      </w:r>
      <w:r w:rsidR="0030242C">
        <w:rPr>
          <w:rFonts w:ascii="Times New Roman" w:eastAsia="方正小标宋简体" w:hAnsi="Times New Roman" w:cs="Times New Roman" w:hint="eastAsia"/>
          <w:sz w:val="44"/>
          <w:szCs w:val="44"/>
        </w:rPr>
        <w:t>整理</w:t>
      </w:r>
      <w:r w:rsidRPr="00FC0150">
        <w:rPr>
          <w:rFonts w:ascii="Times New Roman" w:eastAsia="方正小标宋简体" w:hAnsi="Times New Roman" w:cs="Times New Roman" w:hint="eastAsia"/>
          <w:sz w:val="44"/>
          <w:szCs w:val="44"/>
        </w:rPr>
        <w:t>归档工作指引</w:t>
      </w:r>
      <w:r w:rsidR="00B07751">
        <w:rPr>
          <w:rFonts w:ascii="Times New Roman" w:eastAsia="方正小标宋简体" w:hAnsi="Times New Roman" w:cs="Times New Roman" w:hint="eastAsia"/>
          <w:sz w:val="44"/>
          <w:szCs w:val="44"/>
        </w:rPr>
        <w:t>（试行稿）</w:t>
      </w:r>
    </w:p>
    <w:p w:rsidR="00B60856" w:rsidRDefault="00B60856" w:rsidP="00B60856">
      <w:pPr>
        <w:spacing w:line="560" w:lineRule="exact"/>
        <w:ind w:firstLine="643"/>
        <w:rPr>
          <w:rFonts w:ascii="仿宋_GB2312" w:eastAsia="仿宋_GB2312"/>
          <w:sz w:val="32"/>
          <w:szCs w:val="32"/>
        </w:rPr>
      </w:pPr>
    </w:p>
    <w:p w:rsidR="00B60856" w:rsidRDefault="00B60856" w:rsidP="00B60856">
      <w:pPr>
        <w:spacing w:line="560" w:lineRule="exact"/>
        <w:ind w:firstLine="643"/>
        <w:rPr>
          <w:rFonts w:ascii="仿宋_GB2312" w:eastAsia="仿宋_GB2312"/>
          <w:sz w:val="32"/>
          <w:szCs w:val="32"/>
        </w:rPr>
      </w:pPr>
      <w:r>
        <w:rPr>
          <w:rFonts w:ascii="仿宋_GB2312" w:eastAsia="仿宋_GB2312" w:hint="eastAsia"/>
          <w:sz w:val="32"/>
          <w:szCs w:val="32"/>
        </w:rPr>
        <w:t>为深入推进智慧法院建设，实现电子卷宗随案同步生成及</w:t>
      </w:r>
      <w:r w:rsidR="000B339C">
        <w:rPr>
          <w:rFonts w:ascii="仿宋_GB2312" w:eastAsia="仿宋_GB2312" w:hint="eastAsia"/>
          <w:sz w:val="32"/>
          <w:szCs w:val="32"/>
        </w:rPr>
        <w:t>电子卷宗</w:t>
      </w:r>
      <w:r>
        <w:rPr>
          <w:rFonts w:ascii="仿宋_GB2312" w:eastAsia="仿宋_GB2312" w:hint="eastAsia"/>
          <w:sz w:val="32"/>
          <w:szCs w:val="32"/>
        </w:rPr>
        <w:t>深度应用，促进审判体系和审判能力现代化，</w:t>
      </w:r>
      <w:r w:rsidR="000B339C">
        <w:rPr>
          <w:rFonts w:ascii="Times New Roman" w:eastAsia="仿宋_GB2312" w:hAnsi="Times New Roman" w:cs="Times New Roman" w:hint="eastAsia"/>
          <w:sz w:val="32"/>
          <w:szCs w:val="32"/>
        </w:rPr>
        <w:t>推进试点工作向纵深开展，</w:t>
      </w:r>
      <w:r>
        <w:rPr>
          <w:rFonts w:ascii="仿宋_GB2312" w:eastAsia="仿宋_GB2312" w:hint="eastAsia"/>
          <w:sz w:val="32"/>
          <w:szCs w:val="32"/>
        </w:rPr>
        <w:t>结合</w:t>
      </w:r>
      <w:r w:rsidR="00015CD9">
        <w:rPr>
          <w:rFonts w:ascii="仿宋_GB2312" w:eastAsia="仿宋_GB2312" w:hint="eastAsia"/>
          <w:sz w:val="32"/>
          <w:szCs w:val="32"/>
        </w:rPr>
        <w:t>工作</w:t>
      </w:r>
      <w:r>
        <w:rPr>
          <w:rFonts w:ascii="仿宋_GB2312" w:eastAsia="仿宋_GB2312" w:hint="eastAsia"/>
          <w:sz w:val="32"/>
          <w:szCs w:val="32"/>
        </w:rPr>
        <w:t>实际，制定本</w:t>
      </w:r>
      <w:r w:rsidR="000B339C">
        <w:rPr>
          <w:rFonts w:ascii="仿宋_GB2312" w:eastAsia="仿宋_GB2312" w:hint="eastAsia"/>
          <w:sz w:val="32"/>
          <w:szCs w:val="32"/>
        </w:rPr>
        <w:t>工作指引</w:t>
      </w:r>
      <w:r>
        <w:rPr>
          <w:rFonts w:ascii="仿宋_GB2312" w:eastAsia="仿宋_GB2312" w:hint="eastAsia"/>
          <w:sz w:val="32"/>
          <w:szCs w:val="32"/>
        </w:rPr>
        <w:t>。</w:t>
      </w:r>
    </w:p>
    <w:p w:rsidR="007D1D77" w:rsidRDefault="00986125" w:rsidP="007D1D77">
      <w:pPr>
        <w:spacing w:line="560" w:lineRule="exact"/>
        <w:ind w:firstLine="640"/>
        <w:rPr>
          <w:rFonts w:ascii="仿宋_GB2312" w:eastAsia="仿宋_GB2312"/>
          <w:sz w:val="32"/>
          <w:szCs w:val="32"/>
        </w:rPr>
      </w:pPr>
      <w:r>
        <w:rPr>
          <w:rFonts w:ascii="仿宋_GB2312" w:eastAsia="仿宋_GB2312" w:hint="eastAsia"/>
          <w:b/>
          <w:sz w:val="32"/>
          <w:szCs w:val="32"/>
        </w:rPr>
        <w:t>第一条【卷宗</w:t>
      </w:r>
      <w:r w:rsidRPr="00FC0150">
        <w:rPr>
          <w:rFonts w:ascii="仿宋_GB2312" w:eastAsia="仿宋_GB2312" w:hint="eastAsia"/>
          <w:b/>
          <w:sz w:val="32"/>
          <w:szCs w:val="32"/>
        </w:rPr>
        <w:t>归档方式</w:t>
      </w:r>
      <w:r>
        <w:rPr>
          <w:rFonts w:ascii="仿宋_GB2312" w:eastAsia="仿宋_GB2312" w:hint="eastAsia"/>
          <w:b/>
          <w:sz w:val="32"/>
          <w:szCs w:val="32"/>
        </w:rPr>
        <w:t>】</w:t>
      </w:r>
      <w:r w:rsidR="00EA0BF0">
        <w:rPr>
          <w:rFonts w:ascii="仿宋_GB2312" w:eastAsia="仿宋_GB2312" w:hint="eastAsia"/>
          <w:b/>
          <w:sz w:val="32"/>
          <w:szCs w:val="32"/>
        </w:rPr>
        <w:t xml:space="preserve"> </w:t>
      </w:r>
      <w:r w:rsidR="007D1D77">
        <w:rPr>
          <w:rFonts w:ascii="Times New Roman" w:eastAsia="仿宋_GB2312" w:hAnsi="Times New Roman" w:cs="Times New Roman" w:hint="eastAsia"/>
          <w:sz w:val="32"/>
          <w:szCs w:val="32"/>
        </w:rPr>
        <w:t>试点案件电子卷宗归档</w:t>
      </w:r>
      <w:r w:rsidR="00546403">
        <w:rPr>
          <w:rFonts w:ascii="Times New Roman" w:eastAsia="仿宋_GB2312" w:hAnsi="Times New Roman" w:cs="Times New Roman" w:hint="eastAsia"/>
          <w:sz w:val="32"/>
          <w:szCs w:val="32"/>
        </w:rPr>
        <w:t>采取</w:t>
      </w:r>
      <w:r w:rsidR="007D1D77">
        <w:rPr>
          <w:rFonts w:ascii="仿宋_GB2312" w:eastAsia="仿宋_GB2312" w:hint="eastAsia"/>
          <w:sz w:val="32"/>
          <w:szCs w:val="32"/>
        </w:rPr>
        <w:t>“混合单套制归档方式”，是指电子和纸质混合载体形态共存的材料，以电子档案为主，纸质档案为辅的归档方式。即电子和纸质诉讼材料经整理后，线上线下同时向档案部门提交归档，档案部门验收后所形成的电子档案和纸质档案共存的归档方式。其中，电子档案部分（包括电子文件的元数据）应当是齐全的、完整的，原生电子文件可以不必打印纸质副本入卷。线上提交的各类电子诉讼材料原件主要包括电子载体的原生电子文件、电子证据、庭审录音录像等材料，以及纸质原件的数字化副本；线下提交的同一案件的纸质诉讼材料原件主要包括当事人提交的手写体材料、有签字或盖章的纸质材料等。</w:t>
      </w:r>
    </w:p>
    <w:p w:rsidR="00D117C9" w:rsidRDefault="00D117C9" w:rsidP="00D117C9">
      <w:pPr>
        <w:spacing w:line="560" w:lineRule="exact"/>
        <w:ind w:firstLine="640"/>
        <w:rPr>
          <w:rFonts w:ascii="仿宋_GB2312" w:eastAsia="仿宋_GB2312"/>
          <w:sz w:val="32"/>
          <w:szCs w:val="32"/>
        </w:rPr>
      </w:pPr>
      <w:r>
        <w:rPr>
          <w:rFonts w:ascii="仿宋_GB2312" w:eastAsia="仿宋_GB2312" w:hint="eastAsia"/>
          <w:b/>
          <w:sz w:val="32"/>
          <w:szCs w:val="32"/>
        </w:rPr>
        <w:t>第</w:t>
      </w:r>
      <w:r w:rsidR="00986125">
        <w:rPr>
          <w:rFonts w:ascii="仿宋_GB2312" w:eastAsia="仿宋_GB2312" w:hint="eastAsia"/>
          <w:b/>
          <w:sz w:val="32"/>
          <w:szCs w:val="32"/>
        </w:rPr>
        <w:t>二</w:t>
      </w:r>
      <w:r>
        <w:rPr>
          <w:rFonts w:ascii="仿宋_GB2312" w:eastAsia="仿宋_GB2312" w:hint="eastAsia"/>
          <w:b/>
          <w:sz w:val="32"/>
          <w:szCs w:val="32"/>
        </w:rPr>
        <w:t xml:space="preserve">条【卷宗内容】 </w:t>
      </w:r>
      <w:r>
        <w:rPr>
          <w:rFonts w:ascii="仿宋_GB2312" w:eastAsia="仿宋_GB2312" w:hint="eastAsia"/>
          <w:sz w:val="32"/>
          <w:szCs w:val="32"/>
        </w:rPr>
        <w:t>电子卷宗副卷</w:t>
      </w:r>
      <w:r w:rsidR="003D2F32">
        <w:rPr>
          <w:rFonts w:ascii="仿宋_GB2312" w:eastAsia="仿宋_GB2312" w:hint="eastAsia"/>
          <w:sz w:val="32"/>
          <w:szCs w:val="32"/>
        </w:rPr>
        <w:t>指</w:t>
      </w:r>
      <w:r w:rsidR="003D2F32">
        <w:rPr>
          <w:rFonts w:eastAsia="仿宋_GB2312" w:hint="eastAsia"/>
          <w:color w:val="000000"/>
          <w:sz w:val="32"/>
          <w:szCs w:val="32"/>
        </w:rPr>
        <w:t>依照《人民法院诉讼卷宗材料排列顺序（试行）》分类属于副卷的</w:t>
      </w:r>
      <w:r w:rsidR="003D2F32" w:rsidRPr="0037352B">
        <w:rPr>
          <w:rFonts w:eastAsia="仿宋_GB2312"/>
          <w:color w:val="000000"/>
          <w:sz w:val="32"/>
          <w:szCs w:val="32"/>
        </w:rPr>
        <w:t>诉讼文书材料</w:t>
      </w:r>
      <w:r w:rsidR="003D2F32">
        <w:rPr>
          <w:rFonts w:eastAsia="仿宋_GB2312" w:hint="eastAsia"/>
          <w:color w:val="000000"/>
          <w:sz w:val="32"/>
          <w:szCs w:val="32"/>
        </w:rPr>
        <w:t>，</w:t>
      </w:r>
      <w:r>
        <w:rPr>
          <w:rFonts w:ascii="仿宋_GB2312" w:eastAsia="仿宋_GB2312" w:hint="eastAsia"/>
          <w:sz w:val="32"/>
          <w:szCs w:val="32"/>
        </w:rPr>
        <w:t>具体包含人民法院在案件受理时接收或办理过程中形成的电子文件，以及将纸质案卷材料依托数字影像、文字识别等技术制作而成的电子文件。案件纸质卷宗要按照《人民</w:t>
      </w:r>
      <w:r>
        <w:rPr>
          <w:rFonts w:ascii="仿宋_GB2312" w:eastAsia="仿宋_GB2312" w:hint="eastAsia"/>
          <w:sz w:val="32"/>
          <w:szCs w:val="32"/>
        </w:rPr>
        <w:lastRenderedPageBreak/>
        <w:t>法院电子诉讼档案管理暂行办法》的质量及格式要求制作电子文件。</w:t>
      </w:r>
    </w:p>
    <w:p w:rsidR="00694952" w:rsidRDefault="00EA0BF0" w:rsidP="00D117C9">
      <w:pPr>
        <w:spacing w:line="560" w:lineRule="exact"/>
        <w:ind w:firstLine="640"/>
        <w:rPr>
          <w:rFonts w:ascii="仿宋_GB2312" w:eastAsia="仿宋_GB2312"/>
          <w:sz w:val="32"/>
          <w:szCs w:val="32"/>
        </w:rPr>
      </w:pPr>
      <w:r>
        <w:rPr>
          <w:rFonts w:ascii="仿宋_GB2312" w:eastAsia="仿宋_GB2312" w:hint="eastAsia"/>
          <w:b/>
          <w:sz w:val="32"/>
          <w:szCs w:val="32"/>
        </w:rPr>
        <w:t>第三条【卷宗</w:t>
      </w:r>
      <w:r w:rsidR="00585AD3">
        <w:rPr>
          <w:rFonts w:ascii="仿宋_GB2312" w:eastAsia="仿宋_GB2312" w:hint="eastAsia"/>
          <w:b/>
          <w:sz w:val="32"/>
          <w:szCs w:val="32"/>
        </w:rPr>
        <w:t xml:space="preserve">归档前检查】 </w:t>
      </w:r>
      <w:r w:rsidR="00585AD3">
        <w:rPr>
          <w:rFonts w:ascii="仿宋_GB2312" w:eastAsia="仿宋_GB2312" w:hint="eastAsia"/>
          <w:sz w:val="32"/>
          <w:szCs w:val="32"/>
        </w:rPr>
        <w:t>案件办结后，书记员应</w:t>
      </w:r>
      <w:r w:rsidR="000E2C3F">
        <w:rPr>
          <w:rFonts w:ascii="仿宋_GB2312" w:eastAsia="仿宋_GB2312" w:hint="eastAsia"/>
          <w:sz w:val="32"/>
          <w:szCs w:val="32"/>
        </w:rPr>
        <w:t>检查随案生成的电子卷宗材料是否齐全、完整，发现材料存在遗漏的，应及时整改。</w:t>
      </w:r>
      <w:r w:rsidR="00694952">
        <w:rPr>
          <w:rFonts w:ascii="仿宋_GB2312" w:eastAsia="仿宋_GB2312" w:hint="eastAsia"/>
          <w:sz w:val="32"/>
          <w:szCs w:val="32"/>
        </w:rPr>
        <w:t>根据归档目录规则，通过信息技术手段进行检测和比对，自动生成电子档案卷皮和目录，将电子卷宗转化为电子档案</w:t>
      </w:r>
      <w:r w:rsidR="007D023F">
        <w:rPr>
          <w:rFonts w:ascii="仿宋_GB2312" w:eastAsia="仿宋_GB2312" w:hint="eastAsia"/>
          <w:sz w:val="32"/>
          <w:szCs w:val="32"/>
        </w:rPr>
        <w:t>，同时</w:t>
      </w:r>
      <w:r w:rsidR="00354BFC">
        <w:rPr>
          <w:rFonts w:ascii="仿宋_GB2312" w:eastAsia="仿宋_GB2312" w:cs="仿宋_GB2312" w:hint="eastAsia"/>
          <w:bCs/>
          <w:sz w:val="32"/>
          <w:szCs w:val="32"/>
        </w:rPr>
        <w:t>对</w:t>
      </w:r>
      <w:r w:rsidR="007D023F">
        <w:rPr>
          <w:rFonts w:ascii="仿宋_GB2312" w:eastAsia="仿宋_GB2312" w:cs="仿宋_GB2312" w:hint="eastAsia"/>
          <w:bCs/>
          <w:sz w:val="32"/>
          <w:szCs w:val="32"/>
        </w:rPr>
        <w:t>需归档的</w:t>
      </w:r>
      <w:r w:rsidR="00354BFC">
        <w:rPr>
          <w:rFonts w:ascii="仿宋_GB2312" w:eastAsia="仿宋_GB2312" w:cs="仿宋_GB2312" w:hint="eastAsia"/>
          <w:bCs/>
          <w:sz w:val="32"/>
          <w:szCs w:val="32"/>
        </w:rPr>
        <w:t>纸质材料排序整理</w:t>
      </w:r>
      <w:r w:rsidR="00D66BEE">
        <w:rPr>
          <w:rFonts w:ascii="仿宋_GB2312" w:eastAsia="仿宋_GB2312" w:hint="eastAsia"/>
          <w:sz w:val="32"/>
          <w:szCs w:val="32"/>
        </w:rPr>
        <w:t>。书记员在确认归档材料已全部提交后，在综合业务系统提交归档。</w:t>
      </w:r>
    </w:p>
    <w:p w:rsidR="00AC57D6" w:rsidRDefault="007D3EDD" w:rsidP="00AC57D6">
      <w:pPr>
        <w:spacing w:line="560" w:lineRule="exact"/>
        <w:ind w:firstLine="640"/>
        <w:rPr>
          <w:rFonts w:ascii="仿宋_GB2312" w:eastAsia="仿宋_GB2312" w:cs="仿宋_GB2312"/>
          <w:bCs/>
          <w:sz w:val="32"/>
          <w:szCs w:val="32"/>
        </w:rPr>
      </w:pPr>
      <w:r>
        <w:rPr>
          <w:rFonts w:ascii="仿宋_GB2312" w:eastAsia="仿宋_GB2312" w:hint="eastAsia"/>
          <w:b/>
          <w:sz w:val="32"/>
          <w:szCs w:val="32"/>
        </w:rPr>
        <w:t>第四条【</w:t>
      </w:r>
      <w:r>
        <w:rPr>
          <w:rFonts w:ascii="仿宋_GB2312" w:eastAsia="仿宋_GB2312" w:cs="仿宋_GB2312" w:hint="eastAsia"/>
          <w:b/>
          <w:bCs/>
          <w:sz w:val="32"/>
          <w:szCs w:val="32"/>
        </w:rPr>
        <w:t>档案</w:t>
      </w:r>
      <w:r w:rsidR="006F23AF">
        <w:rPr>
          <w:rFonts w:ascii="仿宋_GB2312" w:eastAsia="仿宋_GB2312" w:cs="仿宋_GB2312" w:hint="eastAsia"/>
          <w:b/>
          <w:bCs/>
          <w:sz w:val="32"/>
          <w:szCs w:val="32"/>
        </w:rPr>
        <w:t>科</w:t>
      </w:r>
      <w:r>
        <w:rPr>
          <w:rFonts w:ascii="仿宋_GB2312" w:eastAsia="仿宋_GB2312" w:cs="仿宋_GB2312" w:hint="eastAsia"/>
          <w:b/>
          <w:bCs/>
          <w:sz w:val="32"/>
          <w:szCs w:val="32"/>
        </w:rPr>
        <w:t>验收</w:t>
      </w:r>
      <w:r>
        <w:rPr>
          <w:rFonts w:ascii="仿宋_GB2312" w:eastAsia="仿宋_GB2312" w:hint="eastAsia"/>
          <w:b/>
          <w:sz w:val="32"/>
          <w:szCs w:val="32"/>
        </w:rPr>
        <w:t>】</w:t>
      </w:r>
      <w:r w:rsidR="00354BFC">
        <w:rPr>
          <w:rFonts w:ascii="仿宋_GB2312" w:eastAsia="仿宋_GB2312" w:cs="仿宋_GB2312" w:hint="eastAsia"/>
          <w:bCs/>
          <w:sz w:val="32"/>
          <w:szCs w:val="32"/>
        </w:rPr>
        <w:t>档案</w:t>
      </w:r>
      <w:r w:rsidR="006F23AF">
        <w:rPr>
          <w:rFonts w:ascii="仿宋_GB2312" w:eastAsia="仿宋_GB2312" w:cs="仿宋_GB2312" w:hint="eastAsia"/>
          <w:bCs/>
          <w:sz w:val="32"/>
          <w:szCs w:val="32"/>
        </w:rPr>
        <w:t>科</w:t>
      </w:r>
      <w:r w:rsidR="00AC57D6">
        <w:rPr>
          <w:rFonts w:ascii="仿宋_GB2312" w:eastAsia="仿宋_GB2312" w:cs="仿宋_GB2312" w:hint="eastAsia"/>
          <w:bCs/>
          <w:sz w:val="32"/>
          <w:szCs w:val="32"/>
        </w:rPr>
        <w:t>负责检查</w:t>
      </w:r>
      <w:r w:rsidR="00347BBD">
        <w:rPr>
          <w:rFonts w:ascii="仿宋_GB2312" w:eastAsia="仿宋_GB2312" w:cs="仿宋_GB2312" w:hint="eastAsia"/>
          <w:sz w:val="32"/>
          <w:szCs w:val="32"/>
        </w:rPr>
        <w:t>验收</w:t>
      </w:r>
      <w:r w:rsidR="00ED445E">
        <w:rPr>
          <w:rFonts w:ascii="仿宋_GB2312" w:eastAsia="仿宋_GB2312" w:cs="仿宋_GB2312" w:hint="eastAsia"/>
          <w:bCs/>
          <w:sz w:val="32"/>
          <w:szCs w:val="32"/>
        </w:rPr>
        <w:t>提交归档</w:t>
      </w:r>
      <w:r w:rsidR="00AC57D6">
        <w:rPr>
          <w:rFonts w:ascii="仿宋_GB2312" w:eastAsia="仿宋_GB2312" w:cs="仿宋_GB2312" w:hint="eastAsia"/>
          <w:bCs/>
          <w:sz w:val="32"/>
          <w:szCs w:val="32"/>
        </w:rPr>
        <w:t>的电子档案及纸质档案是否符合归档标准</w:t>
      </w:r>
      <w:r w:rsidR="00354BFC">
        <w:rPr>
          <w:rFonts w:ascii="仿宋_GB2312" w:eastAsia="仿宋_GB2312" w:cs="仿宋_GB2312" w:hint="eastAsia"/>
          <w:bCs/>
          <w:sz w:val="32"/>
          <w:szCs w:val="32"/>
        </w:rPr>
        <w:t>，</w:t>
      </w:r>
      <w:r w:rsidR="00ED445E">
        <w:rPr>
          <w:rFonts w:ascii="仿宋_GB2312" w:eastAsia="仿宋_GB2312" w:cs="仿宋_GB2312" w:hint="eastAsia"/>
          <w:sz w:val="32"/>
          <w:szCs w:val="32"/>
        </w:rPr>
        <w:t>对不符合接收标准的档案予以退回并说明原因；</w:t>
      </w:r>
      <w:r w:rsidR="00354BFC">
        <w:rPr>
          <w:rFonts w:ascii="仿宋_GB2312" w:eastAsia="仿宋_GB2312" w:cs="仿宋_GB2312" w:hint="eastAsia"/>
          <w:bCs/>
          <w:sz w:val="32"/>
          <w:szCs w:val="32"/>
        </w:rPr>
        <w:t>验收合格</w:t>
      </w:r>
      <w:r w:rsidR="00ED445E">
        <w:rPr>
          <w:rFonts w:ascii="仿宋_GB2312" w:eastAsia="仿宋_GB2312" w:cs="仿宋_GB2312" w:hint="eastAsia"/>
          <w:bCs/>
          <w:sz w:val="32"/>
          <w:szCs w:val="32"/>
        </w:rPr>
        <w:t>的</w:t>
      </w:r>
      <w:r w:rsidR="00354BFC">
        <w:rPr>
          <w:rFonts w:ascii="仿宋_GB2312" w:eastAsia="仿宋_GB2312" w:cs="仿宋_GB2312" w:hint="eastAsia"/>
          <w:bCs/>
          <w:sz w:val="32"/>
          <w:szCs w:val="32"/>
        </w:rPr>
        <w:t>，</w:t>
      </w:r>
      <w:r w:rsidR="00ED445E">
        <w:rPr>
          <w:rFonts w:ascii="仿宋_GB2312" w:eastAsia="仿宋_GB2312" w:cs="仿宋_GB2312" w:hint="eastAsia"/>
          <w:bCs/>
          <w:sz w:val="32"/>
          <w:szCs w:val="32"/>
        </w:rPr>
        <w:t>将纸质档案</w:t>
      </w:r>
      <w:r w:rsidR="00354BFC">
        <w:rPr>
          <w:rFonts w:ascii="仿宋_GB2312" w:eastAsia="仿宋_GB2312" w:cs="仿宋_GB2312" w:hint="eastAsia"/>
          <w:bCs/>
          <w:sz w:val="32"/>
          <w:szCs w:val="32"/>
        </w:rPr>
        <w:t>移送</w:t>
      </w:r>
      <w:r w:rsidR="00ED445E">
        <w:rPr>
          <w:rFonts w:ascii="仿宋_GB2312" w:eastAsia="仿宋_GB2312" w:cs="仿宋_GB2312" w:hint="eastAsia"/>
          <w:bCs/>
          <w:sz w:val="32"/>
          <w:szCs w:val="32"/>
        </w:rPr>
        <w:t>档案</w:t>
      </w:r>
      <w:r w:rsidR="00354BFC">
        <w:rPr>
          <w:rFonts w:ascii="仿宋_GB2312" w:eastAsia="仿宋_GB2312" w:cs="仿宋_GB2312" w:hint="eastAsia"/>
          <w:bCs/>
          <w:sz w:val="32"/>
          <w:szCs w:val="32"/>
        </w:rPr>
        <w:t>库房完成上架工作。</w:t>
      </w:r>
    </w:p>
    <w:p w:rsidR="00887D7F" w:rsidRDefault="00835178" w:rsidP="00835178">
      <w:pPr>
        <w:spacing w:line="560" w:lineRule="exact"/>
        <w:ind w:firstLineChars="201" w:firstLine="646"/>
        <w:rPr>
          <w:rFonts w:ascii="仿宋_GB2312" w:eastAsia="仿宋_GB2312" w:hAnsi="仿宋" w:cs="仿宋"/>
          <w:bCs/>
          <w:sz w:val="32"/>
          <w:szCs w:val="32"/>
        </w:rPr>
      </w:pPr>
      <w:r>
        <w:rPr>
          <w:rFonts w:ascii="仿宋_GB2312" w:eastAsia="仿宋_GB2312" w:hint="eastAsia"/>
          <w:b/>
          <w:sz w:val="32"/>
          <w:szCs w:val="32"/>
        </w:rPr>
        <w:t>第五条【</w:t>
      </w:r>
      <w:r w:rsidR="00C87F9E">
        <w:rPr>
          <w:rFonts w:ascii="黑体" w:eastAsia="黑体" w:hAnsi="黑体" w:cs="仿宋" w:hint="eastAsia"/>
          <w:bCs/>
          <w:sz w:val="32"/>
          <w:szCs w:val="32"/>
        </w:rPr>
        <w:t>纸质</w:t>
      </w:r>
      <w:r w:rsidRPr="00835178">
        <w:rPr>
          <w:rFonts w:ascii="仿宋_GB2312" w:eastAsia="仿宋_GB2312" w:cs="仿宋_GB2312" w:hint="eastAsia"/>
          <w:b/>
          <w:bCs/>
          <w:sz w:val="32"/>
          <w:szCs w:val="32"/>
        </w:rPr>
        <w:t>档案验收标准</w:t>
      </w:r>
      <w:r>
        <w:rPr>
          <w:rFonts w:ascii="仿宋_GB2312" w:eastAsia="仿宋_GB2312" w:hint="eastAsia"/>
          <w:b/>
          <w:sz w:val="32"/>
          <w:szCs w:val="32"/>
        </w:rPr>
        <w:t>】</w:t>
      </w:r>
      <w:r w:rsidR="00887D7F">
        <w:rPr>
          <w:rFonts w:ascii="仿宋_GB2312" w:eastAsia="仿宋_GB2312" w:hAnsi="仿宋" w:cs="仿宋" w:hint="eastAsia"/>
          <w:bCs/>
          <w:sz w:val="32"/>
          <w:szCs w:val="32"/>
        </w:rPr>
        <w:t xml:space="preserve"> </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1.核对案号、案由、当事人、保管期限等信息是否一致，纸质档案册数是否有缺漏或多册；</w:t>
      </w:r>
    </w:p>
    <w:p w:rsidR="00F353EA" w:rsidRDefault="00A5774C" w:rsidP="00F353EA">
      <w:pPr>
        <w:spacing w:line="560" w:lineRule="exact"/>
        <w:ind w:firstLineChars="200" w:firstLine="640"/>
        <w:rPr>
          <w:rFonts w:ascii="仿宋_GB2312" w:eastAsia="仿宋_GB2312"/>
          <w:sz w:val="32"/>
          <w:szCs w:val="32"/>
        </w:rPr>
      </w:pPr>
      <w:r w:rsidRPr="00A5774C">
        <w:rPr>
          <w:rFonts w:ascii="仿宋_GB2312" w:eastAsia="仿宋_GB2312" w:hAnsi="仿宋" w:cs="仿宋" w:hint="eastAsia"/>
          <w:bCs/>
          <w:sz w:val="32"/>
          <w:szCs w:val="32"/>
        </w:rPr>
        <w:t>2</w:t>
      </w:r>
      <w:r w:rsidR="00887D7F">
        <w:rPr>
          <w:rFonts w:ascii="仿宋_GB2312" w:eastAsia="仿宋_GB2312" w:hAnsi="仿宋" w:cs="仿宋" w:hint="eastAsia"/>
          <w:bCs/>
          <w:sz w:val="32"/>
          <w:szCs w:val="32"/>
        </w:rPr>
        <w:t>.检查目录编目是否正确，材料的放置顺序应与目录一致；</w:t>
      </w:r>
      <w:r w:rsidR="00255E83" w:rsidRPr="0037352B">
        <w:rPr>
          <w:rFonts w:eastAsia="仿宋_GB2312"/>
          <w:color w:val="000000"/>
          <w:sz w:val="32"/>
          <w:szCs w:val="32"/>
        </w:rPr>
        <w:t>材料按照诉讼程序和文书材料形成时间，兼顾文书之间的有机联系进行排列</w:t>
      </w:r>
      <w:r w:rsidR="00255E83">
        <w:rPr>
          <w:rFonts w:eastAsia="仿宋_GB2312" w:hint="eastAsia"/>
          <w:color w:val="000000"/>
          <w:sz w:val="32"/>
          <w:szCs w:val="32"/>
        </w:rPr>
        <w:t>，</w:t>
      </w:r>
      <w:r w:rsidR="00255E83" w:rsidRPr="0037352B">
        <w:rPr>
          <w:rFonts w:eastAsia="仿宋_GB2312"/>
          <w:color w:val="000000"/>
          <w:sz w:val="32"/>
          <w:szCs w:val="32"/>
        </w:rPr>
        <w:t>诉讼文书材料</w:t>
      </w:r>
      <w:r w:rsidR="00255E83">
        <w:rPr>
          <w:rFonts w:eastAsia="仿宋_GB2312" w:hint="eastAsia"/>
          <w:color w:val="000000"/>
          <w:sz w:val="32"/>
          <w:szCs w:val="32"/>
        </w:rPr>
        <w:t>分类及排列顺序依照《人民法院诉讼卷宗材料排列顺序（试行）》</w:t>
      </w:r>
      <w:r w:rsidR="00255E83" w:rsidRPr="00B14598">
        <w:rPr>
          <w:rFonts w:eastAsia="仿宋_GB2312" w:hint="eastAsia"/>
          <w:color w:val="000000"/>
          <w:sz w:val="32"/>
          <w:szCs w:val="32"/>
        </w:rPr>
        <w:t>规定执行</w:t>
      </w:r>
      <w:r w:rsidR="0075225E">
        <w:rPr>
          <w:rFonts w:eastAsia="仿宋_GB2312" w:hint="eastAsia"/>
          <w:sz w:val="32"/>
          <w:szCs w:val="32"/>
        </w:rPr>
        <w:t>，</w:t>
      </w:r>
      <w:r w:rsidR="0075225E" w:rsidRPr="00912F6C">
        <w:rPr>
          <w:rFonts w:ascii="仿宋_GB2312" w:eastAsia="仿宋_GB2312" w:hint="eastAsia"/>
          <w:sz w:val="32"/>
          <w:szCs w:val="32"/>
        </w:rPr>
        <w:t>符合《人民法院诉讼文书材料立卷规范》</w:t>
      </w:r>
      <w:r w:rsidR="0075225E">
        <w:rPr>
          <w:rFonts w:ascii="仿宋_GB2312" w:eastAsia="仿宋_GB2312" w:hint="eastAsia"/>
          <w:sz w:val="32"/>
          <w:szCs w:val="32"/>
        </w:rPr>
        <w:t>；</w:t>
      </w:r>
    </w:p>
    <w:p w:rsidR="00F353EA" w:rsidRDefault="00F353EA" w:rsidP="00F353EA">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3.每一册案卷的页码均从“1”开始，不可漏页码；如有不足A4大小的材料托裱在A4纸上，托边处理的页面多出部分应往后内折，折后应与A4纸大小一致；</w:t>
      </w:r>
    </w:p>
    <w:p w:rsidR="00887D7F" w:rsidRDefault="00E86F7A"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4</w:t>
      </w:r>
      <w:r w:rsidR="00887D7F">
        <w:rPr>
          <w:rFonts w:ascii="仿宋_GB2312" w:eastAsia="仿宋_GB2312" w:hAnsi="仿宋" w:cs="仿宋" w:hint="eastAsia"/>
          <w:bCs/>
          <w:sz w:val="32"/>
          <w:szCs w:val="32"/>
        </w:rPr>
        <w:t>.检查案内重要材料的案号是否与本案案号一致；</w:t>
      </w:r>
    </w:p>
    <w:p w:rsidR="00887D7F" w:rsidRDefault="00E86F7A"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w:t>
      </w:r>
      <w:r w:rsidR="00887D7F">
        <w:rPr>
          <w:rFonts w:ascii="仿宋_GB2312" w:eastAsia="仿宋_GB2312" w:hAnsi="仿宋" w:cs="仿宋" w:hint="eastAsia"/>
          <w:bCs/>
          <w:sz w:val="32"/>
          <w:szCs w:val="32"/>
        </w:rPr>
        <w:t>.检查案件的目录、备考表、各类笔录、发文稿纸的签名是否齐全；</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w:t>
      </w:r>
      <w:r>
        <w:rPr>
          <w:rFonts w:ascii="仿宋_GB2312" w:eastAsia="仿宋_GB2312" w:hint="eastAsia"/>
          <w:sz w:val="32"/>
          <w:szCs w:val="32"/>
        </w:rPr>
        <w:t>混合单套制归档方式归档的案件</w:t>
      </w:r>
      <w:r w:rsidR="002642A1">
        <w:rPr>
          <w:rFonts w:ascii="仿宋_GB2312" w:eastAsia="仿宋_GB2312" w:hint="eastAsia"/>
          <w:sz w:val="32"/>
          <w:szCs w:val="32"/>
        </w:rPr>
        <w:t>，</w:t>
      </w:r>
      <w:r w:rsidR="00943E53">
        <w:rPr>
          <w:rFonts w:ascii="仿宋_GB2312" w:eastAsia="仿宋_GB2312" w:hint="eastAsia"/>
          <w:sz w:val="32"/>
          <w:szCs w:val="32"/>
        </w:rPr>
        <w:t>以电子档案为主，纸质材料原则上不归档，</w:t>
      </w:r>
      <w:r>
        <w:rPr>
          <w:rFonts w:ascii="仿宋_GB2312" w:eastAsia="仿宋_GB2312" w:hint="eastAsia"/>
          <w:sz w:val="32"/>
          <w:szCs w:val="32"/>
        </w:rPr>
        <w:t>其他材料</w:t>
      </w:r>
      <w:r w:rsidR="00C87F9E">
        <w:rPr>
          <w:rFonts w:ascii="仿宋_GB2312" w:eastAsia="仿宋_GB2312" w:hint="eastAsia"/>
          <w:sz w:val="32"/>
          <w:szCs w:val="32"/>
        </w:rPr>
        <w:t>确有必要归档的按目录顺序整理</w:t>
      </w:r>
      <w:r w:rsidR="00151893">
        <w:rPr>
          <w:rFonts w:ascii="仿宋_GB2312" w:eastAsia="仿宋_GB2312" w:hint="eastAsia"/>
          <w:sz w:val="32"/>
          <w:szCs w:val="32"/>
        </w:rPr>
        <w:t>立卷归档</w:t>
      </w:r>
      <w:r>
        <w:rPr>
          <w:rFonts w:ascii="仿宋_GB2312" w:eastAsia="仿宋_GB2312" w:hint="eastAsia"/>
          <w:sz w:val="32"/>
          <w:szCs w:val="32"/>
        </w:rPr>
        <w:t>；</w:t>
      </w:r>
    </w:p>
    <w:p w:rsidR="00A61F05" w:rsidRDefault="00887D7F" w:rsidP="00A61F05">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7.检查</w:t>
      </w:r>
      <w:r w:rsidR="00151893">
        <w:rPr>
          <w:rFonts w:ascii="仿宋_GB2312" w:eastAsia="仿宋_GB2312" w:hAnsi="仿宋" w:cs="仿宋" w:hint="eastAsia"/>
          <w:bCs/>
          <w:sz w:val="32"/>
          <w:szCs w:val="32"/>
        </w:rPr>
        <w:t>纸质</w:t>
      </w:r>
      <w:r>
        <w:rPr>
          <w:rFonts w:ascii="仿宋_GB2312" w:eastAsia="仿宋_GB2312" w:hAnsi="仿宋" w:cs="仿宋" w:hint="eastAsia"/>
          <w:bCs/>
          <w:sz w:val="32"/>
          <w:szCs w:val="32"/>
        </w:rPr>
        <w:t>档案内所有材料的金属物、白纸是否已去除</w:t>
      </w:r>
      <w:r w:rsidR="00A61F05">
        <w:rPr>
          <w:rFonts w:ascii="仿宋_GB2312" w:eastAsia="仿宋_GB2312" w:hAnsi="仿宋" w:cs="仿宋" w:hint="eastAsia"/>
          <w:bCs/>
          <w:sz w:val="32"/>
          <w:szCs w:val="32"/>
        </w:rPr>
        <w:t>；</w:t>
      </w:r>
    </w:p>
    <w:p w:rsidR="00887D7F" w:rsidRDefault="00A61F05" w:rsidP="00A61F05">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w:t>
      </w:r>
      <w:r w:rsidRPr="00A61F05">
        <w:rPr>
          <w:rFonts w:ascii="仿宋_GB2312" w:eastAsia="仿宋_GB2312" w:hAnsi="仿宋" w:cs="仿宋"/>
          <w:bCs/>
          <w:sz w:val="32"/>
          <w:szCs w:val="32"/>
        </w:rPr>
        <w:t>归档后</w:t>
      </w:r>
      <w:r w:rsidRPr="00A61F05">
        <w:rPr>
          <w:rFonts w:ascii="仿宋_GB2312" w:eastAsia="仿宋_GB2312" w:hAnsi="仿宋" w:cs="仿宋" w:hint="eastAsia"/>
          <w:bCs/>
          <w:sz w:val="32"/>
          <w:szCs w:val="32"/>
        </w:rPr>
        <w:t>的</w:t>
      </w:r>
      <w:r w:rsidRPr="00A61F05">
        <w:rPr>
          <w:rFonts w:ascii="仿宋_GB2312" w:eastAsia="仿宋_GB2312" w:hAnsi="仿宋" w:cs="仿宋"/>
          <w:bCs/>
          <w:sz w:val="32"/>
          <w:szCs w:val="32"/>
        </w:rPr>
        <w:t>加册</w:t>
      </w:r>
      <w:r w:rsidRPr="00A61F05">
        <w:rPr>
          <w:rFonts w:ascii="仿宋_GB2312" w:eastAsia="仿宋_GB2312" w:hAnsi="仿宋" w:cs="仿宋" w:hint="eastAsia"/>
          <w:bCs/>
          <w:sz w:val="32"/>
          <w:szCs w:val="32"/>
        </w:rPr>
        <w:t>，入卷</w:t>
      </w:r>
      <w:r w:rsidRPr="00A61F05">
        <w:rPr>
          <w:rFonts w:ascii="仿宋_GB2312" w:eastAsia="仿宋_GB2312" w:hAnsi="仿宋" w:cs="仿宋"/>
          <w:bCs/>
          <w:sz w:val="32"/>
          <w:szCs w:val="32"/>
        </w:rPr>
        <w:t>材料依照归档要求整理</w:t>
      </w:r>
      <w:r w:rsidR="00887D7F">
        <w:rPr>
          <w:rFonts w:ascii="仿宋_GB2312" w:eastAsia="仿宋_GB2312" w:hAnsi="仿宋" w:cs="仿宋" w:hint="eastAsia"/>
          <w:bCs/>
          <w:sz w:val="32"/>
          <w:szCs w:val="32"/>
        </w:rPr>
        <w:t>。</w:t>
      </w:r>
    </w:p>
    <w:p w:rsidR="00887D7F" w:rsidRDefault="00C87F9E" w:rsidP="00C87F9E">
      <w:pPr>
        <w:spacing w:line="560" w:lineRule="exact"/>
        <w:ind w:firstLineChars="200" w:firstLine="643"/>
        <w:rPr>
          <w:rFonts w:ascii="黑体" w:eastAsia="黑体" w:hAnsi="黑体" w:cs="仿宋"/>
          <w:bCs/>
          <w:sz w:val="32"/>
          <w:szCs w:val="32"/>
        </w:rPr>
      </w:pPr>
      <w:r>
        <w:rPr>
          <w:rFonts w:ascii="仿宋_GB2312" w:eastAsia="仿宋_GB2312" w:hint="eastAsia"/>
          <w:b/>
          <w:sz w:val="32"/>
          <w:szCs w:val="32"/>
        </w:rPr>
        <w:t>第六条【</w:t>
      </w:r>
      <w:r>
        <w:rPr>
          <w:rFonts w:ascii="黑体" w:eastAsia="黑体" w:hAnsi="黑体" w:cs="仿宋" w:hint="eastAsia"/>
          <w:bCs/>
          <w:sz w:val="32"/>
          <w:szCs w:val="32"/>
        </w:rPr>
        <w:t>电子</w:t>
      </w:r>
      <w:r w:rsidRPr="00835178">
        <w:rPr>
          <w:rFonts w:ascii="仿宋_GB2312" w:eastAsia="仿宋_GB2312" w:cs="仿宋_GB2312" w:hint="eastAsia"/>
          <w:b/>
          <w:bCs/>
          <w:sz w:val="32"/>
          <w:szCs w:val="32"/>
        </w:rPr>
        <w:t>档案验收标准</w:t>
      </w:r>
      <w:r>
        <w:rPr>
          <w:rFonts w:ascii="仿宋_GB2312" w:eastAsia="仿宋_GB2312" w:hint="eastAsia"/>
          <w:b/>
          <w:sz w:val="32"/>
          <w:szCs w:val="32"/>
        </w:rPr>
        <w:t>】</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1.电子档案案号必须对应本案案号；</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2.电子卷宗封面的册数、页数应与每册材料的数量对应；</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3.检查电子档案各册案卷目录的编目是否准确；</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4.每一册案卷的页码均从“1”开始，</w:t>
      </w:r>
      <w:r w:rsidR="00D34D87">
        <w:rPr>
          <w:rFonts w:ascii="仿宋_GB2312" w:eastAsia="仿宋_GB2312" w:hAnsi="仿宋" w:cs="仿宋" w:hint="eastAsia"/>
          <w:bCs/>
          <w:sz w:val="32"/>
          <w:szCs w:val="32"/>
        </w:rPr>
        <w:t>没有空白页</w:t>
      </w:r>
      <w:r>
        <w:rPr>
          <w:rFonts w:ascii="仿宋_GB2312" w:eastAsia="仿宋_GB2312" w:hAnsi="仿宋" w:cs="仿宋" w:hint="eastAsia"/>
          <w:bCs/>
          <w:sz w:val="32"/>
          <w:szCs w:val="32"/>
        </w:rPr>
        <w:t>；</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5.电子档</w:t>
      </w:r>
      <w:r w:rsidR="00151893">
        <w:rPr>
          <w:rFonts w:ascii="仿宋_GB2312" w:eastAsia="仿宋_GB2312" w:hAnsi="仿宋" w:cs="仿宋" w:hint="eastAsia"/>
          <w:bCs/>
          <w:sz w:val="32"/>
          <w:szCs w:val="32"/>
        </w:rPr>
        <w:t>案</w:t>
      </w:r>
      <w:r>
        <w:rPr>
          <w:rFonts w:ascii="仿宋_GB2312" w:eastAsia="仿宋_GB2312" w:hAnsi="仿宋" w:cs="仿宋" w:hint="eastAsia"/>
          <w:bCs/>
          <w:sz w:val="32"/>
          <w:szCs w:val="32"/>
        </w:rPr>
        <w:t>每页页面要求清晰、端正，不存在污点或黑边；需要根据阅读习惯调整电子图片的方向（如邮单、收据等材料）；</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6.电子档</w:t>
      </w:r>
      <w:r w:rsidR="00D34D87">
        <w:rPr>
          <w:rFonts w:ascii="仿宋_GB2312" w:eastAsia="仿宋_GB2312" w:hAnsi="仿宋" w:cs="仿宋" w:hint="eastAsia"/>
          <w:bCs/>
          <w:sz w:val="32"/>
          <w:szCs w:val="32"/>
        </w:rPr>
        <w:t>案</w:t>
      </w:r>
      <w:r>
        <w:rPr>
          <w:rFonts w:ascii="仿宋_GB2312" w:eastAsia="仿宋_GB2312" w:hAnsi="仿宋" w:cs="仿宋" w:hint="eastAsia"/>
          <w:bCs/>
          <w:sz w:val="32"/>
          <w:szCs w:val="32"/>
        </w:rPr>
        <w:t>材料的放置顺序应与目录一致;</w:t>
      </w:r>
    </w:p>
    <w:p w:rsidR="00887D7F" w:rsidRDefault="00887D7F"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w:t>
      </w:r>
      <w:r>
        <w:rPr>
          <w:rFonts w:ascii="仿宋_GB2312" w:eastAsia="仿宋_GB2312" w:hint="eastAsia"/>
          <w:sz w:val="32"/>
          <w:szCs w:val="32"/>
        </w:rPr>
        <w:t>综合业务系统、电子卷宗系统生成的文书正本（结案文书）应匹配到正、副卷的相应位置，其他材料按照纸质档案材料进行扫描，不能存在漏扫描、页面顺序错乱等问题；各类材料的排序、编目应当对应目录进行</w:t>
      </w:r>
      <w:r>
        <w:rPr>
          <w:rFonts w:ascii="仿宋_GB2312" w:eastAsia="仿宋_GB2312" w:hAnsi="仿宋" w:cs="仿宋" w:hint="eastAsia"/>
          <w:bCs/>
          <w:sz w:val="32"/>
          <w:szCs w:val="32"/>
        </w:rPr>
        <w:t>；</w:t>
      </w:r>
    </w:p>
    <w:p w:rsidR="00887D7F" w:rsidRDefault="0056668D" w:rsidP="00887D7F">
      <w:pPr>
        <w:spacing w:line="56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w:t>
      </w:r>
      <w:r w:rsidR="00887D7F">
        <w:rPr>
          <w:rFonts w:ascii="仿宋_GB2312" w:eastAsia="仿宋_GB2312" w:hAnsi="仿宋" w:cs="仿宋" w:hint="eastAsia"/>
          <w:bCs/>
          <w:sz w:val="32"/>
          <w:szCs w:val="32"/>
        </w:rPr>
        <w:t>.纸质档</w:t>
      </w:r>
      <w:r>
        <w:rPr>
          <w:rFonts w:ascii="仿宋_GB2312" w:eastAsia="仿宋_GB2312" w:hAnsi="仿宋" w:cs="仿宋" w:hint="eastAsia"/>
          <w:bCs/>
          <w:sz w:val="32"/>
          <w:szCs w:val="32"/>
        </w:rPr>
        <w:t>案</w:t>
      </w:r>
      <w:r w:rsidR="00887D7F">
        <w:rPr>
          <w:rFonts w:ascii="仿宋_GB2312" w:eastAsia="仿宋_GB2312" w:hAnsi="仿宋" w:cs="仿宋" w:hint="eastAsia"/>
          <w:bCs/>
          <w:sz w:val="32"/>
          <w:szCs w:val="32"/>
        </w:rPr>
        <w:t>中进行了托边处理的材料，检查是否有整幅扫描</w:t>
      </w:r>
      <w:r w:rsidR="002C0526">
        <w:rPr>
          <w:rFonts w:ascii="仿宋_GB2312" w:eastAsia="仿宋_GB2312" w:hAnsi="仿宋" w:cs="仿宋" w:hint="eastAsia"/>
          <w:bCs/>
          <w:sz w:val="32"/>
          <w:szCs w:val="32"/>
        </w:rPr>
        <w:t>；</w:t>
      </w:r>
    </w:p>
    <w:p w:rsidR="00593B94" w:rsidRPr="00F66233" w:rsidRDefault="00A61F05" w:rsidP="00D01FD8">
      <w:pPr>
        <w:spacing w:line="560" w:lineRule="exact"/>
        <w:ind w:firstLineChars="200" w:firstLine="640"/>
        <w:rPr>
          <w:rFonts w:ascii="仿宋_GB2312" w:eastAsia="仿宋_GB2312"/>
          <w:sz w:val="32"/>
          <w:szCs w:val="32"/>
        </w:rPr>
      </w:pPr>
      <w:r>
        <w:rPr>
          <w:rFonts w:ascii="仿宋_GB2312" w:eastAsia="仿宋_GB2312" w:hAnsi="仿宋" w:cs="仿宋" w:hint="eastAsia"/>
          <w:bCs/>
          <w:sz w:val="32"/>
          <w:szCs w:val="32"/>
        </w:rPr>
        <w:t>9.</w:t>
      </w:r>
      <w:r w:rsidR="002C0526" w:rsidRPr="00A61F05">
        <w:rPr>
          <w:rFonts w:ascii="仿宋_GB2312" w:eastAsia="仿宋_GB2312" w:hAnsi="仿宋" w:cs="仿宋"/>
          <w:bCs/>
          <w:sz w:val="32"/>
          <w:szCs w:val="32"/>
        </w:rPr>
        <w:t>归档后</w:t>
      </w:r>
      <w:r w:rsidR="002C0526" w:rsidRPr="00A61F05">
        <w:rPr>
          <w:rFonts w:ascii="仿宋_GB2312" w:eastAsia="仿宋_GB2312" w:hAnsi="仿宋" w:cs="仿宋" w:hint="eastAsia"/>
          <w:bCs/>
          <w:sz w:val="32"/>
          <w:szCs w:val="32"/>
        </w:rPr>
        <w:t>的</w:t>
      </w:r>
      <w:r w:rsidR="002C0526" w:rsidRPr="00A61F05">
        <w:rPr>
          <w:rFonts w:ascii="仿宋_GB2312" w:eastAsia="仿宋_GB2312" w:hAnsi="仿宋" w:cs="仿宋"/>
          <w:bCs/>
          <w:sz w:val="32"/>
          <w:szCs w:val="32"/>
        </w:rPr>
        <w:t>加册</w:t>
      </w:r>
      <w:r w:rsidR="002C0526" w:rsidRPr="00A61F05">
        <w:rPr>
          <w:rFonts w:ascii="仿宋_GB2312" w:eastAsia="仿宋_GB2312" w:hAnsi="仿宋" w:cs="仿宋" w:hint="eastAsia"/>
          <w:bCs/>
          <w:sz w:val="32"/>
          <w:szCs w:val="32"/>
        </w:rPr>
        <w:t>，入卷</w:t>
      </w:r>
      <w:r w:rsidR="002C0526" w:rsidRPr="00A61F05">
        <w:rPr>
          <w:rFonts w:ascii="仿宋_GB2312" w:eastAsia="仿宋_GB2312" w:hAnsi="仿宋" w:cs="仿宋"/>
          <w:bCs/>
          <w:sz w:val="32"/>
          <w:szCs w:val="32"/>
        </w:rPr>
        <w:t>材料依照归档要求整理。</w:t>
      </w:r>
    </w:p>
    <w:sectPr w:rsidR="00593B94" w:rsidRPr="00F66233" w:rsidSect="00CE5E1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D58" w:rsidRDefault="004E1D58" w:rsidP="00305031">
      <w:r>
        <w:separator/>
      </w:r>
    </w:p>
  </w:endnote>
  <w:endnote w:type="continuationSeparator" w:id="1">
    <w:p w:rsidR="004E1D58" w:rsidRDefault="004E1D58" w:rsidP="00305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42141"/>
      <w:docPartObj>
        <w:docPartGallery w:val="Page Numbers (Bottom of Page)"/>
        <w:docPartUnique/>
      </w:docPartObj>
    </w:sdtPr>
    <w:sdtContent>
      <w:p w:rsidR="00E47168" w:rsidRDefault="00F43DC4">
        <w:pPr>
          <w:pStyle w:val="a4"/>
          <w:jc w:val="right"/>
        </w:pPr>
        <w:fldSimple w:instr=" PAGE   \* MERGEFORMAT ">
          <w:r w:rsidR="00B07751" w:rsidRPr="00B07751">
            <w:rPr>
              <w:noProof/>
              <w:lang w:val="zh-CN"/>
            </w:rPr>
            <w:t>3</w:t>
          </w:r>
        </w:fldSimple>
      </w:p>
    </w:sdtContent>
  </w:sdt>
  <w:p w:rsidR="00305031" w:rsidRDefault="003050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D58" w:rsidRDefault="004E1D58" w:rsidP="00305031">
      <w:r>
        <w:separator/>
      </w:r>
    </w:p>
  </w:footnote>
  <w:footnote w:type="continuationSeparator" w:id="1">
    <w:p w:rsidR="004E1D58" w:rsidRDefault="004E1D58" w:rsidP="003050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3CE0E"/>
    <w:multiLevelType w:val="singleLevel"/>
    <w:tmpl w:val="4DA3CE0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6233"/>
    <w:rsid w:val="00015CD9"/>
    <w:rsid w:val="000268B6"/>
    <w:rsid w:val="00062030"/>
    <w:rsid w:val="00084A4F"/>
    <w:rsid w:val="000B339C"/>
    <w:rsid w:val="000E2C3F"/>
    <w:rsid w:val="00151893"/>
    <w:rsid w:val="00174719"/>
    <w:rsid w:val="00255E83"/>
    <w:rsid w:val="002642A1"/>
    <w:rsid w:val="002C0526"/>
    <w:rsid w:val="0030242C"/>
    <w:rsid w:val="00305031"/>
    <w:rsid w:val="00347BBD"/>
    <w:rsid w:val="00354BFC"/>
    <w:rsid w:val="003A21E6"/>
    <w:rsid w:val="003C43B9"/>
    <w:rsid w:val="003D2F32"/>
    <w:rsid w:val="004176BA"/>
    <w:rsid w:val="004E1D58"/>
    <w:rsid w:val="00546403"/>
    <w:rsid w:val="0056668D"/>
    <w:rsid w:val="00585AD3"/>
    <w:rsid w:val="00593B94"/>
    <w:rsid w:val="0061261E"/>
    <w:rsid w:val="00694952"/>
    <w:rsid w:val="006F23AF"/>
    <w:rsid w:val="0075225E"/>
    <w:rsid w:val="007D023F"/>
    <w:rsid w:val="007D1D77"/>
    <w:rsid w:val="007D3EDD"/>
    <w:rsid w:val="00835178"/>
    <w:rsid w:val="00887D7F"/>
    <w:rsid w:val="009044CC"/>
    <w:rsid w:val="00926ACF"/>
    <w:rsid w:val="00943E53"/>
    <w:rsid w:val="00986125"/>
    <w:rsid w:val="00A21D57"/>
    <w:rsid w:val="00A5774C"/>
    <w:rsid w:val="00A61F05"/>
    <w:rsid w:val="00AC57D6"/>
    <w:rsid w:val="00B07751"/>
    <w:rsid w:val="00B60856"/>
    <w:rsid w:val="00B76D38"/>
    <w:rsid w:val="00BC62AD"/>
    <w:rsid w:val="00C87F9E"/>
    <w:rsid w:val="00CE5E14"/>
    <w:rsid w:val="00D01FD8"/>
    <w:rsid w:val="00D117C9"/>
    <w:rsid w:val="00D253BA"/>
    <w:rsid w:val="00D34D87"/>
    <w:rsid w:val="00D66BEE"/>
    <w:rsid w:val="00D72BC2"/>
    <w:rsid w:val="00DD392F"/>
    <w:rsid w:val="00E32728"/>
    <w:rsid w:val="00E47168"/>
    <w:rsid w:val="00E64F8C"/>
    <w:rsid w:val="00E86F7A"/>
    <w:rsid w:val="00EA0BF0"/>
    <w:rsid w:val="00ED445E"/>
    <w:rsid w:val="00F353EA"/>
    <w:rsid w:val="00F43DC4"/>
    <w:rsid w:val="00F66233"/>
    <w:rsid w:val="00FA145D"/>
    <w:rsid w:val="00FC01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E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50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5031"/>
    <w:rPr>
      <w:sz w:val="18"/>
      <w:szCs w:val="18"/>
    </w:rPr>
  </w:style>
  <w:style w:type="paragraph" w:styleId="a4">
    <w:name w:val="footer"/>
    <w:basedOn w:val="a"/>
    <w:link w:val="Char0"/>
    <w:uiPriority w:val="99"/>
    <w:unhideWhenUsed/>
    <w:rsid w:val="00305031"/>
    <w:pPr>
      <w:tabs>
        <w:tab w:val="center" w:pos="4153"/>
        <w:tab w:val="right" w:pos="8306"/>
      </w:tabs>
      <w:snapToGrid w:val="0"/>
      <w:jc w:val="left"/>
    </w:pPr>
    <w:rPr>
      <w:sz w:val="18"/>
      <w:szCs w:val="18"/>
    </w:rPr>
  </w:style>
  <w:style w:type="character" w:customStyle="1" w:styleId="Char0">
    <w:name w:val="页脚 Char"/>
    <w:basedOn w:val="a0"/>
    <w:link w:val="a4"/>
    <w:uiPriority w:val="99"/>
    <w:rsid w:val="0030503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王振华</dc:creator>
  <cp:keywords/>
  <dc:description/>
  <cp:lastModifiedBy>王振华</cp:lastModifiedBy>
  <cp:revision>18</cp:revision>
  <dcterms:created xsi:type="dcterms:W3CDTF">2023-09-13T02:13:00Z</dcterms:created>
  <dcterms:modified xsi:type="dcterms:W3CDTF">2023-10-11T08:48:00Z</dcterms:modified>
</cp:coreProperties>
</file>